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2E" w:rsidRDefault="002A372E" w:rsidP="000551CE">
      <w:pPr>
        <w:spacing w:after="0"/>
        <w:jc w:val="right"/>
        <w:rPr>
          <w:rFonts w:cs="Times New Roman"/>
          <w:sz w:val="20"/>
        </w:rPr>
      </w:pPr>
      <w:r w:rsidRPr="001C2DB5">
        <w:rPr>
          <w:rFonts w:cs="Times New Roman"/>
          <w:sz w:val="20"/>
        </w:rPr>
        <w:t xml:space="preserve">Name__________________________ </w:t>
      </w:r>
    </w:p>
    <w:p w:rsidR="002A372E" w:rsidRPr="001C2DB5" w:rsidRDefault="004B470F" w:rsidP="000551CE">
      <w:pPr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Test/Due Date</w:t>
      </w:r>
      <w:r w:rsidR="000551CE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 xml:space="preserve"> </w:t>
      </w:r>
      <w:r w:rsidR="00CA7DF7">
        <w:rPr>
          <w:rFonts w:cs="Times New Roman"/>
          <w:b/>
          <w:sz w:val="24"/>
          <w:u w:val="single"/>
        </w:rPr>
        <w:t>Tuesday, Nov. 8</w:t>
      </w:r>
      <w:bookmarkStart w:id="0" w:name="_GoBack"/>
      <w:bookmarkEnd w:id="0"/>
    </w:p>
    <w:p w:rsidR="00FA1A58" w:rsidRPr="00FA1A58" w:rsidRDefault="002A372E" w:rsidP="00FA1A58">
      <w:pPr>
        <w:spacing w:after="0"/>
        <w:jc w:val="center"/>
        <w:rPr>
          <w:rFonts w:cs="Times New Roman"/>
          <w:b/>
          <w:sz w:val="36"/>
        </w:rPr>
      </w:pPr>
      <w:r w:rsidRPr="00FA1A58">
        <w:rPr>
          <w:rFonts w:cs="Times New Roman"/>
          <w:b/>
          <w:sz w:val="36"/>
        </w:rPr>
        <w:t xml:space="preserve">APUSH Period </w:t>
      </w:r>
      <w:r w:rsidR="000D38D4">
        <w:rPr>
          <w:rFonts w:cs="Times New Roman"/>
          <w:b/>
          <w:sz w:val="36"/>
        </w:rPr>
        <w:t>4</w:t>
      </w:r>
      <w:r w:rsidR="00FA1A58" w:rsidRPr="00FA1A58">
        <w:rPr>
          <w:rFonts w:cs="Times New Roman"/>
          <w:b/>
          <w:sz w:val="36"/>
        </w:rPr>
        <w:t xml:space="preserve"> Study Guide</w:t>
      </w:r>
      <w:r w:rsidRPr="00FA1A58">
        <w:rPr>
          <w:rFonts w:cs="Times New Roman"/>
          <w:b/>
          <w:sz w:val="36"/>
        </w:rPr>
        <w:t xml:space="preserve">: </w:t>
      </w:r>
    </w:p>
    <w:p w:rsidR="002A372E" w:rsidRPr="00FA1A58" w:rsidRDefault="004C03AD" w:rsidP="002A372E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American Revolution – </w:t>
      </w:r>
      <w:r w:rsidR="002A372E" w:rsidRPr="00FA1A58">
        <w:rPr>
          <w:rFonts w:cs="Times New Roman"/>
          <w:b/>
          <w:sz w:val="36"/>
        </w:rPr>
        <w:t>1800</w:t>
      </w:r>
      <w:r>
        <w:rPr>
          <w:rFonts w:cs="Times New Roman"/>
          <w:b/>
          <w:sz w:val="36"/>
        </w:rPr>
        <w:t>-1848</w:t>
      </w:r>
    </w:p>
    <w:p w:rsidR="000324C7" w:rsidRPr="000324C7" w:rsidRDefault="000324C7" w:rsidP="000324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0"/>
        </w:rPr>
      </w:pPr>
      <w:r>
        <w:rPr>
          <w:rFonts w:cs="Arial"/>
          <w:b/>
          <w:bCs/>
          <w:color w:val="000000"/>
          <w:sz w:val="28"/>
          <w:szCs w:val="20"/>
        </w:rPr>
        <w:t>Overview</w:t>
      </w:r>
    </w:p>
    <w:p w:rsidR="004C03AD" w:rsidRDefault="004C03AD" w:rsidP="004C03AD">
      <w:pPr>
        <w:autoSpaceDE w:val="0"/>
        <w:autoSpaceDN w:val="0"/>
        <w:adjustRightInd w:val="0"/>
        <w:spacing w:after="120"/>
        <w:rPr>
          <w:rFonts w:cs="Arial"/>
          <w:bCs/>
          <w:color w:val="000000"/>
          <w:szCs w:val="20"/>
        </w:rPr>
      </w:pPr>
      <w:r w:rsidRPr="004C03AD">
        <w:rPr>
          <w:rFonts w:cs="Arial"/>
          <w:bCs/>
          <w:color w:val="000000"/>
          <w:szCs w:val="20"/>
        </w:rPr>
        <w:t xml:space="preserve">The new republic struggled to define and extend democratic ideals in the face of rapid economic, territorial, and demographic changes. </w:t>
      </w:r>
    </w:p>
    <w:p w:rsidR="005A0C6E" w:rsidRPr="00106501" w:rsidRDefault="005A0C6E" w:rsidP="005A0C6E">
      <w:pPr>
        <w:autoSpaceDE w:val="0"/>
        <w:autoSpaceDN w:val="0"/>
        <w:adjustRightInd w:val="0"/>
        <w:spacing w:before="240" w:after="120"/>
        <w:rPr>
          <w:rFonts w:cs="Times New Roman"/>
          <w:b/>
          <w:color w:val="000000"/>
          <w:sz w:val="28"/>
        </w:rPr>
      </w:pPr>
      <w:r w:rsidRPr="00106501">
        <w:rPr>
          <w:rFonts w:cs="Times New Roman"/>
          <w:b/>
          <w:color w:val="000000"/>
          <w:sz w:val="28"/>
        </w:rPr>
        <w:t>Must Know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A0C6E" w:rsidTr="00124AA8">
        <w:tc>
          <w:tcPr>
            <w:tcW w:w="5395" w:type="dxa"/>
          </w:tcPr>
          <w:p w:rsidR="004C03AD" w:rsidRPr="004C03AD" w:rsidRDefault="004C03AD" w:rsidP="004C03AD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1800: Jefferson elected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1803: Louisiana Purchase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1807-1809: Embargo in effect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1808: Slave trade ended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1809: Non-intercourse Act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1812: War with England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1814: Treaty of Ghent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1820: Missouri Compromise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1820s</w:t>
            </w:r>
          </w:p>
          <w:p w:rsidR="004C03AD" w:rsidRPr="004C03AD" w:rsidRDefault="004C03AD" w:rsidP="004C03AD">
            <w:pPr>
              <w:numPr>
                <w:ilvl w:val="1"/>
                <w:numId w:val="14"/>
              </w:numPr>
              <w:shd w:val="clear" w:color="auto" w:fill="FFFFFF"/>
              <w:ind w:left="48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First labor unions formed</w:t>
            </w:r>
          </w:p>
          <w:p w:rsidR="004C03AD" w:rsidRPr="004C03AD" w:rsidRDefault="004C03AD" w:rsidP="004C03AD">
            <w:pPr>
              <w:numPr>
                <w:ilvl w:val="1"/>
                <w:numId w:val="14"/>
              </w:numPr>
              <w:shd w:val="clear" w:color="auto" w:fill="FFFFFF"/>
              <w:ind w:left="48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Romanticism flourished in America</w:t>
            </w:r>
          </w:p>
          <w:p w:rsidR="004C03AD" w:rsidRPr="004C03AD" w:rsidRDefault="004C03AD" w:rsidP="004C03A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1823: Monroe Doctrine</w:t>
            </w:r>
          </w:p>
          <w:p w:rsidR="005A0C6E" w:rsidRPr="004C03AD" w:rsidRDefault="005A0C6E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</w:p>
        </w:tc>
        <w:tc>
          <w:tcPr>
            <w:tcW w:w="5395" w:type="dxa"/>
          </w:tcPr>
          <w:p w:rsidR="004C03AD" w:rsidRPr="004C03AD" w:rsidRDefault="004C03AD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1828: Andrew Jackson elected</w:t>
            </w:r>
          </w:p>
          <w:p w:rsidR="004C03AD" w:rsidRPr="004C03AD" w:rsidRDefault="004C03AD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1830s: Railroad era begins</w:t>
            </w:r>
          </w:p>
          <w:p w:rsidR="004C03AD" w:rsidRPr="004C03AD" w:rsidRDefault="004C03AD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1831</w:t>
            </w:r>
          </w:p>
          <w:p w:rsidR="004C03AD" w:rsidRPr="004C03AD" w:rsidRDefault="004C03AD" w:rsidP="004C03AD">
            <w:pPr>
              <w:numPr>
                <w:ilvl w:val="1"/>
                <w:numId w:val="15"/>
              </w:numPr>
              <w:shd w:val="clear" w:color="auto" w:fill="FFFFFF"/>
              <w:ind w:left="48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Nat Turner's rebellion</w:t>
            </w:r>
          </w:p>
          <w:p w:rsidR="004C03AD" w:rsidRPr="004C03AD" w:rsidRDefault="004C03AD" w:rsidP="004C03AD">
            <w:pPr>
              <w:numPr>
                <w:ilvl w:val="1"/>
                <w:numId w:val="15"/>
              </w:numPr>
              <w:shd w:val="clear" w:color="auto" w:fill="FFFFFF"/>
              <w:ind w:left="48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Liberator founded</w:t>
            </w:r>
          </w:p>
          <w:p w:rsidR="004C03AD" w:rsidRPr="004C03AD" w:rsidRDefault="004C03AD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1832: Nullification crisis</w:t>
            </w:r>
          </w:p>
          <w:p w:rsidR="004C03AD" w:rsidRPr="004C03AD" w:rsidRDefault="004C03AD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1834: Whig party formed</w:t>
            </w:r>
          </w:p>
          <w:p w:rsidR="004C03AD" w:rsidRPr="004C03AD" w:rsidRDefault="004C03AD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1835: Texas Revolution, Republic of Texas established</w:t>
            </w:r>
          </w:p>
          <w:p w:rsidR="004C03AD" w:rsidRPr="004C03AD" w:rsidRDefault="004C03AD" w:rsidP="004C03AD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1840s</w:t>
            </w:r>
          </w:p>
          <w:p w:rsidR="004C03AD" w:rsidRPr="004C03AD" w:rsidRDefault="004C03AD" w:rsidP="004C03AD">
            <w:pPr>
              <w:numPr>
                <w:ilvl w:val="1"/>
                <w:numId w:val="15"/>
              </w:numPr>
              <w:shd w:val="clear" w:color="auto" w:fill="FFFFFF"/>
              <w:ind w:left="48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Manifest Destiny</w:t>
            </w:r>
          </w:p>
          <w:p w:rsidR="004C03AD" w:rsidRPr="004C03AD" w:rsidRDefault="004C03AD" w:rsidP="004C03AD">
            <w:pPr>
              <w:numPr>
                <w:ilvl w:val="1"/>
                <w:numId w:val="15"/>
              </w:numPr>
              <w:shd w:val="clear" w:color="auto" w:fill="FFFFFF"/>
              <w:ind w:left="480"/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Telegraph and railroads create a communications revolution</w:t>
            </w:r>
          </w:p>
          <w:p w:rsidR="005A0C6E" w:rsidRPr="004C03AD" w:rsidRDefault="004C03AD" w:rsidP="004C03AD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4C03AD">
              <w:rPr>
                <w:rFonts w:ascii="Helvetica" w:eastAsia="Times New Roman" w:hAnsi="Helvetica" w:cs="Times New Roman"/>
                <w:color w:val="333333"/>
                <w:sz w:val="20"/>
                <w:szCs w:val="16"/>
              </w:rPr>
              <w:t>1846: Mexican War begins</w:t>
            </w:r>
          </w:p>
        </w:tc>
      </w:tr>
    </w:tbl>
    <w:p w:rsidR="002A372E" w:rsidRDefault="002A372E" w:rsidP="000324C7">
      <w:pPr>
        <w:spacing w:before="240" w:after="120"/>
        <w:rPr>
          <w:rFonts w:cs="Times New Roman"/>
          <w:b/>
          <w:sz w:val="28"/>
        </w:rPr>
      </w:pPr>
      <w:r w:rsidRPr="00E61B35">
        <w:rPr>
          <w:rFonts w:cs="Times New Roman"/>
          <w:b/>
          <w:sz w:val="28"/>
        </w:rPr>
        <w:t>Key Terms</w:t>
      </w:r>
    </w:p>
    <w:p w:rsidR="002A372E" w:rsidRDefault="000324C7" w:rsidP="002A372E">
      <w:pPr>
        <w:rPr>
          <w:rFonts w:cs="Helvetica"/>
          <w:szCs w:val="40"/>
        </w:rPr>
      </w:pPr>
      <w:r>
        <w:rPr>
          <w:rFonts w:cs="Helvetica"/>
          <w:szCs w:val="40"/>
        </w:rPr>
        <w:t>Use bullet points/</w:t>
      </w:r>
      <w:r w:rsidR="002A372E" w:rsidRPr="000324C7">
        <w:rPr>
          <w:rFonts w:cs="Helvetica"/>
          <w:szCs w:val="40"/>
        </w:rPr>
        <w:t xml:space="preserve">phrases. </w:t>
      </w:r>
      <w:r w:rsidR="000551CE" w:rsidRPr="000324C7">
        <w:rPr>
          <w:rFonts w:cs="Helvetica"/>
          <w:szCs w:val="40"/>
        </w:rPr>
        <w:t>I</w:t>
      </w:r>
      <w:r w:rsidR="002A372E" w:rsidRPr="000324C7">
        <w:rPr>
          <w:rFonts w:cs="Helvetica"/>
          <w:szCs w:val="40"/>
        </w:rPr>
        <w:t xml:space="preserve">nclude dates where applicable. The key terms are intended to help you understand the material for the quizzes, test, and the AP Exam in May. If you do a good job now, reviewing in May will </w:t>
      </w:r>
      <w:r w:rsidR="00791BFB" w:rsidRPr="000324C7">
        <w:rPr>
          <w:rFonts w:cs="Helvetica"/>
          <w:szCs w:val="40"/>
        </w:rPr>
        <w:t>be much easier.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FF3D65" w:rsidTr="00FF3D65">
        <w:tc>
          <w:tcPr>
            <w:tcW w:w="2605" w:type="dxa"/>
            <w:shd w:val="clear" w:color="auto" w:fill="BFBFBF" w:themeFill="background1" w:themeFillShade="BF"/>
          </w:tcPr>
          <w:p w:rsidR="00FF3D65" w:rsidRPr="000324C7" w:rsidRDefault="00FF3D65" w:rsidP="00FF3D65">
            <w:pPr>
              <w:jc w:val="center"/>
              <w:rPr>
                <w:rFonts w:ascii="Helvetica" w:hAnsi="Helvetica" w:cs="Helvetica"/>
                <w:b/>
                <w:sz w:val="20"/>
                <w:szCs w:val="40"/>
              </w:rPr>
            </w:pPr>
            <w:r w:rsidRPr="000324C7">
              <w:rPr>
                <w:rFonts w:ascii="Helvetica" w:hAnsi="Helvetica" w:cs="Helvetica"/>
                <w:b/>
                <w:sz w:val="20"/>
                <w:szCs w:val="40"/>
              </w:rPr>
              <w:t>Term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:rsidR="00FF3D65" w:rsidRPr="000324C7" w:rsidRDefault="00FF3D65" w:rsidP="00FF3D65">
            <w:pPr>
              <w:jc w:val="center"/>
              <w:rPr>
                <w:rFonts w:ascii="Helvetica" w:hAnsi="Helvetica" w:cs="Helvetica"/>
                <w:b/>
                <w:sz w:val="20"/>
                <w:szCs w:val="40"/>
              </w:rPr>
            </w:pPr>
            <w:r w:rsidRPr="000324C7">
              <w:rPr>
                <w:rFonts w:ascii="Helvetica" w:hAnsi="Helvetica" w:cs="Helvetica"/>
                <w:b/>
                <w:sz w:val="20"/>
                <w:szCs w:val="40"/>
              </w:rPr>
              <w:t>Significance</w:t>
            </w: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“Revolution” of 1800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i/>
                <w:iCs/>
                <w:color w:val="000000"/>
              </w:rPr>
              <w:t>Marbury v. Madison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i/>
                <w:iCs/>
                <w:color w:val="000000"/>
              </w:rPr>
              <w:t>McCulloch v. Maryland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i/>
                <w:iCs/>
                <w:color w:val="000000"/>
              </w:rPr>
              <w:t>Dartmouth v. Woodward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i/>
                <w:iCs/>
                <w:color w:val="000000"/>
              </w:rPr>
              <w:t>Fletcher v. Peck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i/>
                <w:iCs/>
                <w:color w:val="000000"/>
              </w:rPr>
              <w:t>McCulloch v. Maryland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i/>
                <w:iCs/>
                <w:color w:val="000000"/>
              </w:rPr>
              <w:t>Gibbons v. Ogden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Louisiana Purchase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lastRenderedPageBreak/>
              <w:t xml:space="preserve">Lewis and Clark 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Aaron Burr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6A145C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Embargo Act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6A145C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Nonintercourse Act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6A145C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War Hawks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A145C" w:rsidTr="0027222C">
        <w:trPr>
          <w:trHeight w:val="720"/>
        </w:trPr>
        <w:tc>
          <w:tcPr>
            <w:tcW w:w="2605" w:type="dxa"/>
            <w:vAlign w:val="center"/>
          </w:tcPr>
          <w:p w:rsidR="006A145C" w:rsidRPr="0027222C" w:rsidRDefault="006A145C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War of 1812 causes</w:t>
            </w:r>
          </w:p>
        </w:tc>
        <w:tc>
          <w:tcPr>
            <w:tcW w:w="8190" w:type="dxa"/>
          </w:tcPr>
          <w:p w:rsidR="006A145C" w:rsidRPr="002B0DD5" w:rsidRDefault="006A145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A145C" w:rsidTr="0027222C">
        <w:trPr>
          <w:trHeight w:val="720"/>
        </w:trPr>
        <w:tc>
          <w:tcPr>
            <w:tcW w:w="2605" w:type="dxa"/>
            <w:vAlign w:val="center"/>
          </w:tcPr>
          <w:p w:rsidR="006A145C" w:rsidRPr="0027222C" w:rsidRDefault="006A145C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Battle of New Orleans</w:t>
            </w:r>
          </w:p>
        </w:tc>
        <w:tc>
          <w:tcPr>
            <w:tcW w:w="8190" w:type="dxa"/>
          </w:tcPr>
          <w:p w:rsidR="006A145C" w:rsidRPr="002B0DD5" w:rsidRDefault="006A145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A145C" w:rsidTr="0027222C">
        <w:trPr>
          <w:trHeight w:val="720"/>
        </w:trPr>
        <w:tc>
          <w:tcPr>
            <w:tcW w:w="2605" w:type="dxa"/>
            <w:vAlign w:val="center"/>
          </w:tcPr>
          <w:p w:rsidR="006A145C" w:rsidRPr="0027222C" w:rsidRDefault="006A145C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Hartford Convention</w:t>
            </w:r>
          </w:p>
        </w:tc>
        <w:tc>
          <w:tcPr>
            <w:tcW w:w="8190" w:type="dxa"/>
          </w:tcPr>
          <w:p w:rsidR="006A145C" w:rsidRPr="002B0DD5" w:rsidRDefault="006A145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FF3D6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War of 1812 effects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 xml:space="preserve">Era of Good Feelings 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Patriotism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Tariff of 1816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27222C" w:rsidTr="0027222C">
        <w:trPr>
          <w:trHeight w:val="720"/>
        </w:trPr>
        <w:tc>
          <w:tcPr>
            <w:tcW w:w="2605" w:type="dxa"/>
            <w:vAlign w:val="center"/>
          </w:tcPr>
          <w:p w:rsidR="0027222C" w:rsidRPr="0027222C" w:rsidRDefault="0027222C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Henry Clay</w:t>
            </w:r>
          </w:p>
        </w:tc>
        <w:tc>
          <w:tcPr>
            <w:tcW w:w="8190" w:type="dxa"/>
          </w:tcPr>
          <w:p w:rsidR="0027222C" w:rsidRPr="002B0DD5" w:rsidRDefault="0027222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American System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Panic of 1819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Missouri Compromise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Andrew Jackson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Adams-Onis Treaty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Monroe Doctrine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lastRenderedPageBreak/>
              <w:t>Lancaster Turnpike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Erie Canal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Clermont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Railroads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Samuel Slater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Lowell System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Unions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Eli Whitney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Women after Market Revolution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Social Mobility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Alabama &amp; Mississippi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Sectionalism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27222C" w:rsidTr="0027222C">
        <w:trPr>
          <w:trHeight w:val="720"/>
        </w:trPr>
        <w:tc>
          <w:tcPr>
            <w:tcW w:w="2605" w:type="dxa"/>
            <w:vAlign w:val="center"/>
          </w:tcPr>
          <w:p w:rsidR="0027222C" w:rsidRPr="0027222C" w:rsidRDefault="0027222C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Commonwealth v. Hunt</w:t>
            </w:r>
          </w:p>
        </w:tc>
        <w:tc>
          <w:tcPr>
            <w:tcW w:w="8190" w:type="dxa"/>
          </w:tcPr>
          <w:p w:rsidR="0027222C" w:rsidRPr="002B0DD5" w:rsidRDefault="0027222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27222C" w:rsidTr="0027222C">
        <w:trPr>
          <w:trHeight w:val="720"/>
        </w:trPr>
        <w:tc>
          <w:tcPr>
            <w:tcW w:w="2605" w:type="dxa"/>
            <w:vAlign w:val="center"/>
          </w:tcPr>
          <w:p w:rsidR="0027222C" w:rsidRPr="0027222C" w:rsidRDefault="0027222C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Cyrus McCormick</w:t>
            </w:r>
          </w:p>
        </w:tc>
        <w:tc>
          <w:tcPr>
            <w:tcW w:w="8190" w:type="dxa"/>
          </w:tcPr>
          <w:p w:rsidR="0027222C" w:rsidRPr="002B0DD5" w:rsidRDefault="0027222C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Nativists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1A59F1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Know-Nothing Party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A59F1" w:rsidTr="0027222C">
        <w:trPr>
          <w:trHeight w:val="720"/>
        </w:trPr>
        <w:tc>
          <w:tcPr>
            <w:tcW w:w="2605" w:type="dxa"/>
            <w:vAlign w:val="center"/>
          </w:tcPr>
          <w:p w:rsidR="001A59F1" w:rsidRPr="0027222C" w:rsidRDefault="00D34635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Irish Immigrants</w:t>
            </w:r>
          </w:p>
        </w:tc>
        <w:tc>
          <w:tcPr>
            <w:tcW w:w="8190" w:type="dxa"/>
          </w:tcPr>
          <w:p w:rsidR="001A59F1" w:rsidRPr="002B0DD5" w:rsidRDefault="001A59F1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FF3D65" w:rsidTr="0027222C">
        <w:trPr>
          <w:trHeight w:val="720"/>
        </w:trPr>
        <w:tc>
          <w:tcPr>
            <w:tcW w:w="2605" w:type="dxa"/>
            <w:vAlign w:val="center"/>
          </w:tcPr>
          <w:p w:rsidR="00FF3D65" w:rsidRPr="0027222C" w:rsidRDefault="00D3463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German Immigrants</w:t>
            </w:r>
          </w:p>
        </w:tc>
        <w:tc>
          <w:tcPr>
            <w:tcW w:w="8190" w:type="dxa"/>
          </w:tcPr>
          <w:p w:rsidR="00FF3D65" w:rsidRPr="002B0DD5" w:rsidRDefault="00FF3D6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D34635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Tammany Hall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D34635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lastRenderedPageBreak/>
              <w:t>“Peculiar Institution”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6E2E2E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Eli Whitney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6E2E2E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Free African Americans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6E2E2E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Poor Whites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6E2E2E" w:rsidP="0027222C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</w:rPr>
              <w:t>Mountain People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6E2E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Code of Chivalry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6E2E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Plains Indians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34635" w:rsidTr="0027222C">
        <w:trPr>
          <w:trHeight w:val="720"/>
        </w:trPr>
        <w:tc>
          <w:tcPr>
            <w:tcW w:w="2605" w:type="dxa"/>
            <w:vAlign w:val="center"/>
          </w:tcPr>
          <w:p w:rsidR="00D34635" w:rsidRPr="0027222C" w:rsidRDefault="006E2E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Mountain Men</w:t>
            </w:r>
          </w:p>
        </w:tc>
        <w:tc>
          <w:tcPr>
            <w:tcW w:w="8190" w:type="dxa"/>
          </w:tcPr>
          <w:p w:rsidR="00D34635" w:rsidRPr="002B0DD5" w:rsidRDefault="00D34635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E2E2E" w:rsidTr="0027222C">
        <w:trPr>
          <w:trHeight w:val="720"/>
        </w:trPr>
        <w:tc>
          <w:tcPr>
            <w:tcW w:w="2605" w:type="dxa"/>
            <w:vAlign w:val="center"/>
          </w:tcPr>
          <w:p w:rsidR="006E2E2E" w:rsidRPr="0027222C" w:rsidRDefault="00681E3F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Frontier Women</w:t>
            </w:r>
          </w:p>
        </w:tc>
        <w:tc>
          <w:tcPr>
            <w:tcW w:w="8190" w:type="dxa"/>
          </w:tcPr>
          <w:p w:rsidR="006E2E2E" w:rsidRPr="002B0DD5" w:rsidRDefault="006E2E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E2E2E" w:rsidTr="0027222C">
        <w:trPr>
          <w:trHeight w:val="720"/>
        </w:trPr>
        <w:tc>
          <w:tcPr>
            <w:tcW w:w="2605" w:type="dxa"/>
            <w:vAlign w:val="center"/>
          </w:tcPr>
          <w:p w:rsidR="006E2E2E" w:rsidRPr="0027222C" w:rsidRDefault="00681E3F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Jacksonian Democracy</w:t>
            </w:r>
          </w:p>
        </w:tc>
        <w:tc>
          <w:tcPr>
            <w:tcW w:w="8190" w:type="dxa"/>
          </w:tcPr>
          <w:p w:rsidR="006E2E2E" w:rsidRPr="002B0DD5" w:rsidRDefault="006E2E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E2E2E" w:rsidTr="0027222C">
        <w:trPr>
          <w:trHeight w:val="720"/>
        </w:trPr>
        <w:tc>
          <w:tcPr>
            <w:tcW w:w="2605" w:type="dxa"/>
            <w:vAlign w:val="center"/>
          </w:tcPr>
          <w:p w:rsidR="006E2E2E" w:rsidRPr="0027222C" w:rsidRDefault="001543FF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Universal Male Suffrage</w:t>
            </w:r>
          </w:p>
        </w:tc>
        <w:tc>
          <w:tcPr>
            <w:tcW w:w="8190" w:type="dxa"/>
          </w:tcPr>
          <w:p w:rsidR="006E2E2E" w:rsidRPr="002B0DD5" w:rsidRDefault="006E2E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E2E2E" w:rsidTr="0027222C">
        <w:trPr>
          <w:trHeight w:val="720"/>
        </w:trPr>
        <w:tc>
          <w:tcPr>
            <w:tcW w:w="2605" w:type="dxa"/>
            <w:vAlign w:val="center"/>
          </w:tcPr>
          <w:p w:rsidR="006E2E2E" w:rsidRPr="0027222C" w:rsidRDefault="001543FF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iCs/>
                <w:color w:val="000000"/>
              </w:rPr>
            </w:pPr>
            <w:r w:rsidRPr="0027222C">
              <w:rPr>
                <w:rFonts w:cs="Times New Roman"/>
                <w:iCs/>
                <w:color w:val="000000"/>
              </w:rPr>
              <w:t>Political campaigning</w:t>
            </w:r>
          </w:p>
        </w:tc>
        <w:tc>
          <w:tcPr>
            <w:tcW w:w="8190" w:type="dxa"/>
          </w:tcPr>
          <w:p w:rsidR="006E2E2E" w:rsidRPr="002B0DD5" w:rsidRDefault="006E2E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E2E2E" w:rsidTr="0027222C">
        <w:trPr>
          <w:trHeight w:val="720"/>
        </w:trPr>
        <w:tc>
          <w:tcPr>
            <w:tcW w:w="2605" w:type="dxa"/>
            <w:vAlign w:val="center"/>
          </w:tcPr>
          <w:p w:rsidR="006E2E2E" w:rsidRPr="0027222C" w:rsidRDefault="001543FF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iCs/>
                <w:color w:val="000000"/>
              </w:rPr>
            </w:pPr>
            <w:r w:rsidRPr="0027222C">
              <w:rPr>
                <w:rFonts w:cs="Times New Roman"/>
                <w:iCs/>
                <w:color w:val="000000"/>
              </w:rPr>
              <w:t>Spoils System</w:t>
            </w:r>
          </w:p>
        </w:tc>
        <w:tc>
          <w:tcPr>
            <w:tcW w:w="8190" w:type="dxa"/>
          </w:tcPr>
          <w:p w:rsidR="006E2E2E" w:rsidRPr="002B0DD5" w:rsidRDefault="006E2E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6E2E2E" w:rsidTr="0027222C">
        <w:trPr>
          <w:trHeight w:val="720"/>
        </w:trPr>
        <w:tc>
          <w:tcPr>
            <w:tcW w:w="2605" w:type="dxa"/>
            <w:vAlign w:val="center"/>
          </w:tcPr>
          <w:p w:rsidR="006E2E2E" w:rsidRPr="0027222C" w:rsidRDefault="001543FF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“Corrupt Bargain”</w:t>
            </w:r>
          </w:p>
        </w:tc>
        <w:tc>
          <w:tcPr>
            <w:tcW w:w="8190" w:type="dxa"/>
          </w:tcPr>
          <w:p w:rsidR="006E2E2E" w:rsidRPr="002B0DD5" w:rsidRDefault="006E2E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Peggy Eaton Affair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Indian Removal Act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Cherokee Nation v. Georgia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Worcester v. Georgia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Trail of Tears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lastRenderedPageBreak/>
              <w:t>Tariff of Abominations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John C. Calhoun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DE2E7A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Nullification Crisis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4B59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Whigs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4B59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Democrats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4B59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Pet Banks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4B59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Species Circular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E2E7A" w:rsidTr="0027222C">
        <w:trPr>
          <w:trHeight w:val="720"/>
        </w:trPr>
        <w:tc>
          <w:tcPr>
            <w:tcW w:w="2605" w:type="dxa"/>
            <w:vAlign w:val="center"/>
          </w:tcPr>
          <w:p w:rsidR="00DE2E7A" w:rsidRPr="0027222C" w:rsidRDefault="004B59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Panic of 1837</w:t>
            </w:r>
          </w:p>
        </w:tc>
        <w:tc>
          <w:tcPr>
            <w:tcW w:w="8190" w:type="dxa"/>
          </w:tcPr>
          <w:p w:rsidR="00DE2E7A" w:rsidRPr="002B0DD5" w:rsidRDefault="00DE2E7A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B592E" w:rsidTr="0027222C">
        <w:trPr>
          <w:trHeight w:val="720"/>
        </w:trPr>
        <w:tc>
          <w:tcPr>
            <w:tcW w:w="2605" w:type="dxa"/>
            <w:vAlign w:val="center"/>
          </w:tcPr>
          <w:p w:rsidR="004B592E" w:rsidRPr="0027222C" w:rsidRDefault="004B59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 xml:space="preserve">William Henry Harrison </w:t>
            </w:r>
          </w:p>
        </w:tc>
        <w:tc>
          <w:tcPr>
            <w:tcW w:w="8190" w:type="dxa"/>
          </w:tcPr>
          <w:p w:rsidR="004B592E" w:rsidRPr="002B0DD5" w:rsidRDefault="004B59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B592E" w:rsidTr="0027222C">
        <w:trPr>
          <w:trHeight w:val="720"/>
        </w:trPr>
        <w:tc>
          <w:tcPr>
            <w:tcW w:w="2605" w:type="dxa"/>
            <w:vAlign w:val="center"/>
          </w:tcPr>
          <w:p w:rsidR="004B592E" w:rsidRPr="0027222C" w:rsidRDefault="004B592E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John Tyler</w:t>
            </w:r>
          </w:p>
        </w:tc>
        <w:tc>
          <w:tcPr>
            <w:tcW w:w="8190" w:type="dxa"/>
          </w:tcPr>
          <w:p w:rsidR="004B592E" w:rsidRPr="002B0DD5" w:rsidRDefault="004B59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B592E" w:rsidTr="0027222C">
        <w:trPr>
          <w:trHeight w:val="720"/>
        </w:trPr>
        <w:tc>
          <w:tcPr>
            <w:tcW w:w="2605" w:type="dxa"/>
            <w:vAlign w:val="center"/>
          </w:tcPr>
          <w:p w:rsidR="004B592E" w:rsidRPr="0027222C" w:rsidRDefault="0018665B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Second Great Awakening</w:t>
            </w:r>
          </w:p>
        </w:tc>
        <w:tc>
          <w:tcPr>
            <w:tcW w:w="8190" w:type="dxa"/>
          </w:tcPr>
          <w:p w:rsidR="004B592E" w:rsidRPr="002B0DD5" w:rsidRDefault="004B59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B592E" w:rsidTr="0027222C">
        <w:trPr>
          <w:trHeight w:val="720"/>
        </w:trPr>
        <w:tc>
          <w:tcPr>
            <w:tcW w:w="2605" w:type="dxa"/>
            <w:vAlign w:val="center"/>
          </w:tcPr>
          <w:p w:rsidR="004B592E" w:rsidRPr="0027222C" w:rsidRDefault="0018665B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Baptists &amp; Methodists</w:t>
            </w:r>
          </w:p>
        </w:tc>
        <w:tc>
          <w:tcPr>
            <w:tcW w:w="8190" w:type="dxa"/>
          </w:tcPr>
          <w:p w:rsidR="004B592E" w:rsidRPr="002B0DD5" w:rsidRDefault="004B59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B592E" w:rsidTr="0027222C">
        <w:trPr>
          <w:trHeight w:val="720"/>
        </w:trPr>
        <w:tc>
          <w:tcPr>
            <w:tcW w:w="2605" w:type="dxa"/>
            <w:vAlign w:val="center"/>
          </w:tcPr>
          <w:p w:rsidR="004B592E" w:rsidRPr="0027222C" w:rsidRDefault="0018665B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Mormons</w:t>
            </w:r>
          </w:p>
        </w:tc>
        <w:tc>
          <w:tcPr>
            <w:tcW w:w="8190" w:type="dxa"/>
          </w:tcPr>
          <w:p w:rsidR="004B592E" w:rsidRPr="002B0DD5" w:rsidRDefault="004B59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4B592E" w:rsidTr="0027222C">
        <w:trPr>
          <w:trHeight w:val="720"/>
        </w:trPr>
        <w:tc>
          <w:tcPr>
            <w:tcW w:w="2605" w:type="dxa"/>
            <w:vAlign w:val="center"/>
          </w:tcPr>
          <w:p w:rsidR="004B592E" w:rsidRPr="0027222C" w:rsidRDefault="0018665B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Transcendentalism</w:t>
            </w:r>
          </w:p>
        </w:tc>
        <w:tc>
          <w:tcPr>
            <w:tcW w:w="8190" w:type="dxa"/>
          </w:tcPr>
          <w:p w:rsidR="004B592E" w:rsidRPr="002B0DD5" w:rsidRDefault="004B592E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8665B" w:rsidTr="0027222C">
        <w:trPr>
          <w:trHeight w:val="720"/>
        </w:trPr>
        <w:tc>
          <w:tcPr>
            <w:tcW w:w="2605" w:type="dxa"/>
            <w:vAlign w:val="center"/>
          </w:tcPr>
          <w:p w:rsidR="0018665B" w:rsidRPr="0027222C" w:rsidRDefault="0018665B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Ralph Waldo Emerson</w:t>
            </w:r>
          </w:p>
        </w:tc>
        <w:tc>
          <w:tcPr>
            <w:tcW w:w="8190" w:type="dxa"/>
          </w:tcPr>
          <w:p w:rsidR="0018665B" w:rsidRPr="002B0DD5" w:rsidRDefault="0018665B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8665B" w:rsidTr="0027222C">
        <w:trPr>
          <w:trHeight w:val="720"/>
        </w:trPr>
        <w:tc>
          <w:tcPr>
            <w:tcW w:w="2605" w:type="dxa"/>
            <w:vAlign w:val="center"/>
          </w:tcPr>
          <w:p w:rsidR="0018665B" w:rsidRPr="0027222C" w:rsidRDefault="0018665B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Henry David Thoreau</w:t>
            </w:r>
          </w:p>
        </w:tc>
        <w:tc>
          <w:tcPr>
            <w:tcW w:w="8190" w:type="dxa"/>
          </w:tcPr>
          <w:p w:rsidR="0018665B" w:rsidRPr="002B0DD5" w:rsidRDefault="0018665B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8665B" w:rsidTr="0027222C">
        <w:trPr>
          <w:trHeight w:val="720"/>
        </w:trPr>
        <w:tc>
          <w:tcPr>
            <w:tcW w:w="2605" w:type="dxa"/>
            <w:vAlign w:val="center"/>
          </w:tcPr>
          <w:p w:rsidR="0018665B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Brook Farm</w:t>
            </w:r>
          </w:p>
        </w:tc>
        <w:tc>
          <w:tcPr>
            <w:tcW w:w="8190" w:type="dxa"/>
          </w:tcPr>
          <w:p w:rsidR="0018665B" w:rsidRPr="002B0DD5" w:rsidRDefault="0018665B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8665B" w:rsidTr="0027222C">
        <w:trPr>
          <w:trHeight w:val="720"/>
        </w:trPr>
        <w:tc>
          <w:tcPr>
            <w:tcW w:w="2605" w:type="dxa"/>
            <w:vAlign w:val="center"/>
          </w:tcPr>
          <w:p w:rsidR="0018665B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Shakers</w:t>
            </w:r>
          </w:p>
        </w:tc>
        <w:tc>
          <w:tcPr>
            <w:tcW w:w="8190" w:type="dxa"/>
          </w:tcPr>
          <w:p w:rsidR="0018665B" w:rsidRPr="002B0DD5" w:rsidRDefault="0018665B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8665B" w:rsidTr="0027222C">
        <w:trPr>
          <w:trHeight w:val="720"/>
        </w:trPr>
        <w:tc>
          <w:tcPr>
            <w:tcW w:w="2605" w:type="dxa"/>
            <w:vAlign w:val="center"/>
          </w:tcPr>
          <w:p w:rsidR="0018665B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Amana</w:t>
            </w:r>
          </w:p>
        </w:tc>
        <w:tc>
          <w:tcPr>
            <w:tcW w:w="8190" w:type="dxa"/>
          </w:tcPr>
          <w:p w:rsidR="0018665B" w:rsidRPr="002B0DD5" w:rsidRDefault="0018665B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54724" w:rsidTr="0027222C">
        <w:trPr>
          <w:trHeight w:val="720"/>
        </w:trPr>
        <w:tc>
          <w:tcPr>
            <w:tcW w:w="2605" w:type="dxa"/>
            <w:vAlign w:val="center"/>
          </w:tcPr>
          <w:p w:rsidR="00354724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lastRenderedPageBreak/>
              <w:t>New Harmony</w:t>
            </w:r>
          </w:p>
        </w:tc>
        <w:tc>
          <w:tcPr>
            <w:tcW w:w="8190" w:type="dxa"/>
          </w:tcPr>
          <w:p w:rsidR="00354724" w:rsidRPr="002B0DD5" w:rsidRDefault="00354724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54724" w:rsidTr="0027222C">
        <w:trPr>
          <w:trHeight w:val="720"/>
        </w:trPr>
        <w:tc>
          <w:tcPr>
            <w:tcW w:w="2605" w:type="dxa"/>
            <w:vAlign w:val="center"/>
          </w:tcPr>
          <w:p w:rsidR="00354724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Oneida</w:t>
            </w:r>
          </w:p>
        </w:tc>
        <w:tc>
          <w:tcPr>
            <w:tcW w:w="8190" w:type="dxa"/>
          </w:tcPr>
          <w:p w:rsidR="00354724" w:rsidRPr="002B0DD5" w:rsidRDefault="00354724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54724" w:rsidTr="0027222C">
        <w:trPr>
          <w:trHeight w:val="720"/>
        </w:trPr>
        <w:tc>
          <w:tcPr>
            <w:tcW w:w="2605" w:type="dxa"/>
            <w:vAlign w:val="center"/>
          </w:tcPr>
          <w:p w:rsidR="00354724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 xml:space="preserve">Hudson River School </w:t>
            </w:r>
          </w:p>
        </w:tc>
        <w:tc>
          <w:tcPr>
            <w:tcW w:w="8190" w:type="dxa"/>
          </w:tcPr>
          <w:p w:rsidR="00354724" w:rsidRPr="002B0DD5" w:rsidRDefault="00354724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54724" w:rsidTr="0027222C">
        <w:trPr>
          <w:trHeight w:val="720"/>
        </w:trPr>
        <w:tc>
          <w:tcPr>
            <w:tcW w:w="2605" w:type="dxa"/>
            <w:vAlign w:val="center"/>
          </w:tcPr>
          <w:p w:rsidR="00354724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Neo-Classical Architecture</w:t>
            </w:r>
          </w:p>
        </w:tc>
        <w:tc>
          <w:tcPr>
            <w:tcW w:w="8190" w:type="dxa"/>
          </w:tcPr>
          <w:p w:rsidR="00354724" w:rsidRPr="002B0DD5" w:rsidRDefault="00354724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54724" w:rsidTr="0027222C">
        <w:trPr>
          <w:trHeight w:val="720"/>
        </w:trPr>
        <w:tc>
          <w:tcPr>
            <w:tcW w:w="2605" w:type="dxa"/>
            <w:vAlign w:val="center"/>
          </w:tcPr>
          <w:p w:rsidR="00354724" w:rsidRPr="0027222C" w:rsidRDefault="00354724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James Fenimore Cooper</w:t>
            </w:r>
          </w:p>
        </w:tc>
        <w:tc>
          <w:tcPr>
            <w:tcW w:w="8190" w:type="dxa"/>
          </w:tcPr>
          <w:p w:rsidR="00354724" w:rsidRPr="002B0DD5" w:rsidRDefault="00354724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54724" w:rsidTr="0027222C">
        <w:trPr>
          <w:trHeight w:val="720"/>
        </w:trPr>
        <w:tc>
          <w:tcPr>
            <w:tcW w:w="2605" w:type="dxa"/>
            <w:vAlign w:val="center"/>
          </w:tcPr>
          <w:p w:rsidR="00354724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Temperance</w:t>
            </w:r>
          </w:p>
        </w:tc>
        <w:tc>
          <w:tcPr>
            <w:tcW w:w="8190" w:type="dxa"/>
          </w:tcPr>
          <w:p w:rsidR="00354724" w:rsidRPr="002B0DD5" w:rsidRDefault="00354724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354724" w:rsidTr="0027222C">
        <w:trPr>
          <w:trHeight w:val="720"/>
        </w:trPr>
        <w:tc>
          <w:tcPr>
            <w:tcW w:w="2605" w:type="dxa"/>
            <w:vAlign w:val="center"/>
          </w:tcPr>
          <w:p w:rsidR="00354724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Dorothea Dix</w:t>
            </w:r>
          </w:p>
        </w:tc>
        <w:tc>
          <w:tcPr>
            <w:tcW w:w="8190" w:type="dxa"/>
          </w:tcPr>
          <w:p w:rsidR="00354724" w:rsidRPr="002B0DD5" w:rsidRDefault="00354724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Auburn System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Horace Mann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 xml:space="preserve">Cult of Domesticity 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  <w:color w:val="000000"/>
              </w:rPr>
              <w:t>Seneca Falls Convention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</w:rPr>
              <w:t>American Colonization Society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</w:rPr>
              <w:t>William Lloyd Garrison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18665B" w:rsidTr="0027222C">
        <w:trPr>
          <w:trHeight w:val="720"/>
        </w:trPr>
        <w:tc>
          <w:tcPr>
            <w:tcW w:w="2605" w:type="dxa"/>
            <w:vAlign w:val="center"/>
          </w:tcPr>
          <w:p w:rsidR="0018665B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  <w:color w:val="000000"/>
              </w:rPr>
            </w:pPr>
            <w:r w:rsidRPr="0027222C">
              <w:rPr>
                <w:rFonts w:cs="Times New Roman"/>
              </w:rPr>
              <w:t>Frederick Douglass</w:t>
            </w:r>
          </w:p>
        </w:tc>
        <w:tc>
          <w:tcPr>
            <w:tcW w:w="8190" w:type="dxa"/>
          </w:tcPr>
          <w:p w:rsidR="0018665B" w:rsidRPr="002B0DD5" w:rsidRDefault="0018665B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2722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7"/>
              <w:rPr>
                <w:rFonts w:cs="Times New Roman"/>
              </w:rPr>
            </w:pPr>
            <w:r w:rsidRPr="0027222C">
              <w:rPr>
                <w:rFonts w:cs="Times New Roman"/>
                <w:iCs/>
              </w:rPr>
              <w:t>Nat Turner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0E48CD" w:rsidTr="0027222C">
        <w:trPr>
          <w:trHeight w:val="720"/>
        </w:trPr>
        <w:tc>
          <w:tcPr>
            <w:tcW w:w="2605" w:type="dxa"/>
            <w:vAlign w:val="center"/>
          </w:tcPr>
          <w:p w:rsidR="000E48CD" w:rsidRPr="0027222C" w:rsidRDefault="000E48CD" w:rsidP="000404D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17" w:hanging="540"/>
              <w:rPr>
                <w:rFonts w:cs="Times New Roman"/>
              </w:rPr>
            </w:pPr>
            <w:r w:rsidRPr="0027222C">
              <w:rPr>
                <w:rFonts w:cs="Times New Roman"/>
              </w:rPr>
              <w:t>Reform in  the South</w:t>
            </w:r>
          </w:p>
        </w:tc>
        <w:tc>
          <w:tcPr>
            <w:tcW w:w="8190" w:type="dxa"/>
          </w:tcPr>
          <w:p w:rsidR="000E48CD" w:rsidRPr="002B0DD5" w:rsidRDefault="000E48CD" w:rsidP="00FF3D65">
            <w:pPr>
              <w:tabs>
                <w:tab w:val="left" w:pos="571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FA1A58" w:rsidRDefault="00FA1A58" w:rsidP="00FA1A58">
      <w:pPr>
        <w:spacing w:after="0"/>
        <w:rPr>
          <w:b/>
          <w:sz w:val="16"/>
          <w:szCs w:val="44"/>
        </w:rPr>
      </w:pPr>
    </w:p>
    <w:p w:rsidR="005A0C6E" w:rsidRDefault="005A0C6E">
      <w:pPr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</w:p>
    <w:p w:rsidR="00C17798" w:rsidRPr="000324C7" w:rsidRDefault="00C17798" w:rsidP="000324C7">
      <w:pPr>
        <w:rPr>
          <w:b/>
          <w:sz w:val="28"/>
          <w:szCs w:val="44"/>
        </w:rPr>
      </w:pPr>
      <w:r w:rsidRPr="00AC4302">
        <w:rPr>
          <w:b/>
          <w:sz w:val="28"/>
          <w:szCs w:val="44"/>
        </w:rPr>
        <w:lastRenderedPageBreak/>
        <w:t>Key Concepts</w:t>
      </w:r>
    </w:p>
    <w:p w:rsidR="00C17798" w:rsidRPr="00AC4302" w:rsidRDefault="00292A00" w:rsidP="00C17798">
      <w:pPr>
        <w:spacing w:after="120"/>
        <w:rPr>
          <w:b/>
          <w:szCs w:val="20"/>
        </w:rPr>
      </w:pPr>
      <w:r>
        <w:rPr>
          <w:b/>
          <w:szCs w:val="20"/>
        </w:rPr>
        <w:t>4</w:t>
      </w:r>
      <w:r w:rsidR="00C17798" w:rsidRPr="00AC4302">
        <w:rPr>
          <w:b/>
          <w:szCs w:val="20"/>
        </w:rPr>
        <w:t xml:space="preserve">.1: </w:t>
      </w:r>
      <w:r w:rsidRPr="00292A00">
        <w:rPr>
          <w:b/>
          <w:szCs w:val="20"/>
        </w:rPr>
        <w:t>The United States developed the world’s first modern mass democracy and celebrated a new national culture, while Americans sought to define the nation’s democratic ideals and to reform its institutions to match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146"/>
        <w:gridCol w:w="1146"/>
        <w:gridCol w:w="1146"/>
        <w:gridCol w:w="1147"/>
      </w:tblGrid>
      <w:tr w:rsidR="00C17798" w:rsidTr="008A4ED9">
        <w:tc>
          <w:tcPr>
            <w:tcW w:w="6205" w:type="dxa"/>
            <w:shd w:val="clear" w:color="auto" w:fill="D9D9D9" w:themeFill="background1" w:themeFillShade="D9"/>
            <w:vAlign w:val="center"/>
          </w:tcPr>
          <w:p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585" w:type="dxa"/>
            <w:gridSpan w:val="4"/>
            <w:shd w:val="clear" w:color="auto" w:fill="D9D9D9" w:themeFill="background1" w:themeFillShade="D9"/>
            <w:vAlign w:val="center"/>
          </w:tcPr>
          <w:p w:rsidR="00C17798" w:rsidRDefault="00C17798" w:rsidP="00E60F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L</w:t>
            </w:r>
            <w:r w:rsidRPr="00844F70">
              <w:rPr>
                <w:b/>
                <w:sz w:val="24"/>
              </w:rPr>
              <w:t xml:space="preserve">east One Piece of Evidence to </w:t>
            </w:r>
          </w:p>
          <w:p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Support the Concept</w:t>
            </w:r>
          </w:p>
        </w:tc>
      </w:tr>
      <w:tr w:rsidR="00C17798" w:rsidTr="008A4ED9">
        <w:tc>
          <w:tcPr>
            <w:tcW w:w="6205" w:type="dxa"/>
          </w:tcPr>
          <w:p w:rsidR="00AC4302" w:rsidRPr="000324C7" w:rsidRDefault="00C17798" w:rsidP="00E60F86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 w:rsidR="00292A00" w:rsidRPr="00292A00">
              <w:rPr>
                <w:sz w:val="20"/>
              </w:rPr>
              <w:t>The nation’s transformation to a more participatory democracy was accompanied by continued debates over federal power, the re</w:t>
            </w:r>
            <w:r w:rsidR="00292A00">
              <w:rPr>
                <w:sz w:val="20"/>
              </w:rPr>
              <w:t xml:space="preserve">lationship between the federal </w:t>
            </w:r>
            <w:r w:rsidR="00292A00" w:rsidRPr="00292A00">
              <w:rPr>
                <w:sz w:val="20"/>
              </w:rPr>
              <w:t>government and the states, the authority of different branches of the federal government, and the rights and responsibilities of individual citizens.</w:t>
            </w:r>
          </w:p>
        </w:tc>
        <w:tc>
          <w:tcPr>
            <w:tcW w:w="4585" w:type="dxa"/>
            <w:gridSpan w:val="4"/>
          </w:tcPr>
          <w:p w:rsidR="00C17798" w:rsidRDefault="00C17798" w:rsidP="00E60F86">
            <w:r w:rsidRPr="00E016D6">
              <w:rPr>
                <w:sz w:val="18"/>
              </w:rPr>
              <w:t xml:space="preserve"> </w:t>
            </w:r>
          </w:p>
        </w:tc>
      </w:tr>
      <w:tr w:rsidR="00C17798" w:rsidTr="008A4ED9">
        <w:tc>
          <w:tcPr>
            <w:tcW w:w="6205" w:type="dxa"/>
          </w:tcPr>
          <w:p w:rsidR="00C17798" w:rsidRPr="00C17798" w:rsidRDefault="00C17798" w:rsidP="00E60F86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II.</w:t>
            </w:r>
            <w:r>
              <w:rPr>
                <w:sz w:val="20"/>
              </w:rPr>
              <w:t xml:space="preserve"> </w:t>
            </w:r>
            <w:r w:rsidR="00292A00" w:rsidRPr="00292A00">
              <w:rPr>
                <w:sz w:val="20"/>
              </w:rPr>
              <w:t>Concurrent with an increasing international exchange of goods and ideas, larger numbers of Americans began struggling with how to match democratic political ideals to political institutions and social realities.</w:t>
            </w:r>
          </w:p>
        </w:tc>
        <w:tc>
          <w:tcPr>
            <w:tcW w:w="4585" w:type="dxa"/>
            <w:gridSpan w:val="4"/>
          </w:tcPr>
          <w:p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:rsidTr="008A4ED9">
        <w:tc>
          <w:tcPr>
            <w:tcW w:w="6205" w:type="dxa"/>
          </w:tcPr>
          <w:p w:rsidR="00C17798" w:rsidRPr="00C17798" w:rsidRDefault="00C17798" w:rsidP="00E60F86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III.</w:t>
            </w:r>
            <w:r>
              <w:rPr>
                <w:sz w:val="20"/>
              </w:rPr>
              <w:t xml:space="preserve"> </w:t>
            </w:r>
            <w:r w:rsidR="00292A00" w:rsidRPr="00292A00">
              <w:rPr>
                <w:sz w:val="20"/>
              </w:rPr>
              <w:t>While Americans celebrated their nation’s progress toward a unified new national culture that blended Old World forms with New World ideas, various groups of the nation’s inhabitants developed distinctive cultures of their own</w:t>
            </w:r>
          </w:p>
        </w:tc>
        <w:tc>
          <w:tcPr>
            <w:tcW w:w="4585" w:type="dxa"/>
            <w:gridSpan w:val="4"/>
          </w:tcPr>
          <w:p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:rsidTr="008A4ED9">
        <w:trPr>
          <w:trHeight w:val="720"/>
        </w:trPr>
        <w:tc>
          <w:tcPr>
            <w:tcW w:w="6205" w:type="dxa"/>
            <w:vAlign w:val="center"/>
          </w:tcPr>
          <w:p w:rsidR="00C17798" w:rsidRPr="00844F70" w:rsidRDefault="00C17798" w:rsidP="00E60F86">
            <w:pPr>
              <w:pStyle w:val="NoSpacing"/>
              <w:jc w:val="center"/>
              <w:rPr>
                <w:b/>
              </w:rPr>
            </w:pPr>
            <w:r w:rsidRPr="00844F70">
              <w:rPr>
                <w:b/>
                <w:sz w:val="40"/>
              </w:rPr>
              <w:t xml:space="preserve">I Can… </w:t>
            </w:r>
            <w:r>
              <w:rPr>
                <w:b/>
              </w:rPr>
              <w:t>(circle all that apply</w:t>
            </w:r>
            <w:r w:rsidRPr="00844F70">
              <w:rPr>
                <w:b/>
              </w:rPr>
              <w:t>)</w:t>
            </w:r>
          </w:p>
        </w:tc>
        <w:tc>
          <w:tcPr>
            <w:tcW w:w="1146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Connect to Another Time Period</w:t>
            </w:r>
          </w:p>
        </w:tc>
        <w:tc>
          <w:tcPr>
            <w:tcW w:w="1146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Provide Supporting Evidence</w:t>
            </w:r>
          </w:p>
        </w:tc>
        <w:tc>
          <w:tcPr>
            <w:tcW w:w="1146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Explain the Main Idea</w:t>
            </w:r>
          </w:p>
        </w:tc>
        <w:tc>
          <w:tcPr>
            <w:tcW w:w="1147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Identify the Key Terms</w:t>
            </w:r>
          </w:p>
        </w:tc>
      </w:tr>
    </w:tbl>
    <w:p w:rsidR="00C17798" w:rsidRDefault="00C17798" w:rsidP="00C1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18"/>
          <w:u w:val="single"/>
        </w:rPr>
      </w:pPr>
    </w:p>
    <w:p w:rsidR="00C17798" w:rsidRPr="00AC4302" w:rsidRDefault="00292A00" w:rsidP="00C17798">
      <w:pPr>
        <w:spacing w:after="120"/>
        <w:rPr>
          <w:b/>
          <w:szCs w:val="20"/>
        </w:rPr>
      </w:pPr>
      <w:r>
        <w:rPr>
          <w:b/>
          <w:szCs w:val="20"/>
        </w:rPr>
        <w:t>4</w:t>
      </w:r>
      <w:r w:rsidR="00C17798" w:rsidRPr="00AC4302">
        <w:rPr>
          <w:b/>
          <w:szCs w:val="20"/>
        </w:rPr>
        <w:t xml:space="preserve">.2: </w:t>
      </w:r>
      <w:r w:rsidR="00210121" w:rsidRPr="00210121">
        <w:rPr>
          <w:b/>
          <w:szCs w:val="20"/>
        </w:rPr>
        <w:t>Developments in technology, agriculture, and commerce precipitated profound changes in U.S. settlement patterns, regional identities, gender and family relations, political power, and distribution of consumer goods.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3"/>
        <w:gridCol w:w="1151"/>
        <w:gridCol w:w="1152"/>
        <w:gridCol w:w="1152"/>
        <w:gridCol w:w="1152"/>
      </w:tblGrid>
      <w:tr w:rsidR="00C17798" w:rsidTr="008A4ED9">
        <w:tc>
          <w:tcPr>
            <w:tcW w:w="6183" w:type="dxa"/>
            <w:shd w:val="clear" w:color="auto" w:fill="D9D9D9" w:themeFill="background1" w:themeFillShade="D9"/>
            <w:vAlign w:val="center"/>
          </w:tcPr>
          <w:p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607" w:type="dxa"/>
            <w:gridSpan w:val="4"/>
            <w:shd w:val="clear" w:color="auto" w:fill="D9D9D9" w:themeFill="background1" w:themeFillShade="D9"/>
            <w:vAlign w:val="center"/>
          </w:tcPr>
          <w:p w:rsidR="00C17798" w:rsidRDefault="00C17798" w:rsidP="00E60F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L</w:t>
            </w:r>
            <w:r w:rsidRPr="00844F70">
              <w:rPr>
                <w:b/>
                <w:sz w:val="24"/>
              </w:rPr>
              <w:t xml:space="preserve">east One Piece of Evidence to </w:t>
            </w:r>
          </w:p>
          <w:p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Support the Concept</w:t>
            </w:r>
          </w:p>
        </w:tc>
      </w:tr>
      <w:tr w:rsidR="00C17798" w:rsidTr="008A4ED9">
        <w:tc>
          <w:tcPr>
            <w:tcW w:w="6183" w:type="dxa"/>
          </w:tcPr>
          <w:p w:rsidR="00C17798" w:rsidRDefault="00C17798" w:rsidP="00E60F86">
            <w:r w:rsidRPr="00C17798">
              <w:rPr>
                <w:b/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 w:rsidR="00210121" w:rsidRPr="00210121">
              <w:rPr>
                <w:sz w:val="20"/>
              </w:rPr>
              <w:t>A global market and communications revolution, influencing and influenced by technological innovations, led to dramatic shifts in the nature of agriculture and manufacturing.</w:t>
            </w:r>
          </w:p>
        </w:tc>
        <w:tc>
          <w:tcPr>
            <w:tcW w:w="4607" w:type="dxa"/>
            <w:gridSpan w:val="4"/>
          </w:tcPr>
          <w:p w:rsidR="00C17798" w:rsidRDefault="00C17798" w:rsidP="00E60F86">
            <w:r w:rsidRPr="00E016D6">
              <w:rPr>
                <w:sz w:val="18"/>
              </w:rPr>
              <w:t xml:space="preserve"> </w:t>
            </w:r>
          </w:p>
        </w:tc>
      </w:tr>
      <w:tr w:rsidR="00C17798" w:rsidTr="008A4ED9">
        <w:tc>
          <w:tcPr>
            <w:tcW w:w="6183" w:type="dxa"/>
          </w:tcPr>
          <w:p w:rsidR="00C17798" w:rsidRPr="00C17798" w:rsidRDefault="00C17798" w:rsidP="00E60F86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II.</w:t>
            </w:r>
            <w:r>
              <w:rPr>
                <w:sz w:val="20"/>
              </w:rPr>
              <w:t xml:space="preserve"> </w:t>
            </w:r>
            <w:r w:rsidR="00210121" w:rsidRPr="00210121">
              <w:rPr>
                <w:sz w:val="20"/>
              </w:rPr>
              <w:t>Regional economic specialization, especially the demands of cultivating southern cotton, shaped settlement patterns and the national and international economy.</w:t>
            </w:r>
          </w:p>
        </w:tc>
        <w:tc>
          <w:tcPr>
            <w:tcW w:w="4607" w:type="dxa"/>
            <w:gridSpan w:val="4"/>
          </w:tcPr>
          <w:p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:rsidTr="008A4ED9">
        <w:tc>
          <w:tcPr>
            <w:tcW w:w="6183" w:type="dxa"/>
          </w:tcPr>
          <w:p w:rsidR="00C17798" w:rsidRPr="00C17798" w:rsidRDefault="00C17798" w:rsidP="00E60F86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III.</w:t>
            </w:r>
            <w:r>
              <w:rPr>
                <w:sz w:val="20"/>
              </w:rPr>
              <w:t xml:space="preserve"> </w:t>
            </w:r>
            <w:r w:rsidR="00210121" w:rsidRPr="00210121">
              <w:rPr>
                <w:sz w:val="20"/>
              </w:rPr>
              <w:t>The economic changes caused by the market revolution had significant effects on migration patterns, gender and family relations, and the distribution of political power.</w:t>
            </w:r>
          </w:p>
        </w:tc>
        <w:tc>
          <w:tcPr>
            <w:tcW w:w="4607" w:type="dxa"/>
            <w:gridSpan w:val="4"/>
          </w:tcPr>
          <w:p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:rsidTr="008A4ED9">
        <w:trPr>
          <w:trHeight w:val="720"/>
        </w:trPr>
        <w:tc>
          <w:tcPr>
            <w:tcW w:w="6183" w:type="dxa"/>
            <w:vAlign w:val="center"/>
          </w:tcPr>
          <w:p w:rsidR="00C17798" w:rsidRPr="00844F70" w:rsidRDefault="00C17798" w:rsidP="00E60F86">
            <w:pPr>
              <w:pStyle w:val="NoSpacing"/>
              <w:jc w:val="center"/>
              <w:rPr>
                <w:b/>
              </w:rPr>
            </w:pPr>
            <w:r w:rsidRPr="00844F70">
              <w:rPr>
                <w:b/>
                <w:sz w:val="40"/>
              </w:rPr>
              <w:t xml:space="preserve">I Can… </w:t>
            </w:r>
            <w:r>
              <w:rPr>
                <w:b/>
              </w:rPr>
              <w:t>(circle all that apply</w:t>
            </w:r>
            <w:r w:rsidRPr="00844F70">
              <w:rPr>
                <w:b/>
              </w:rPr>
              <w:t>)</w:t>
            </w:r>
          </w:p>
        </w:tc>
        <w:tc>
          <w:tcPr>
            <w:tcW w:w="1151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Connect to Another Time Period</w:t>
            </w:r>
          </w:p>
        </w:tc>
        <w:tc>
          <w:tcPr>
            <w:tcW w:w="1152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Provide Supporting Evidence</w:t>
            </w:r>
          </w:p>
        </w:tc>
        <w:tc>
          <w:tcPr>
            <w:tcW w:w="1152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Explain the Main Idea</w:t>
            </w:r>
          </w:p>
        </w:tc>
        <w:tc>
          <w:tcPr>
            <w:tcW w:w="1152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Identify the Key Terms</w:t>
            </w:r>
          </w:p>
        </w:tc>
      </w:tr>
    </w:tbl>
    <w:p w:rsidR="00C17798" w:rsidRDefault="00C17798" w:rsidP="00C17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18"/>
          <w:u w:val="single"/>
        </w:rPr>
      </w:pPr>
    </w:p>
    <w:p w:rsidR="00C17798" w:rsidRPr="00AC4302" w:rsidRDefault="00210121" w:rsidP="00C17798">
      <w:pPr>
        <w:spacing w:after="120"/>
        <w:rPr>
          <w:b/>
          <w:szCs w:val="20"/>
        </w:rPr>
      </w:pPr>
      <w:r>
        <w:rPr>
          <w:b/>
          <w:szCs w:val="20"/>
        </w:rPr>
        <w:t>4</w:t>
      </w:r>
      <w:r w:rsidR="00C17798" w:rsidRPr="00AC4302">
        <w:rPr>
          <w:b/>
          <w:szCs w:val="20"/>
        </w:rPr>
        <w:t xml:space="preserve">.3: </w:t>
      </w:r>
      <w:r w:rsidRPr="00210121">
        <w:rPr>
          <w:b/>
          <w:szCs w:val="20"/>
        </w:rPr>
        <w:t>U.S. interest in increasing foreign trade, expanding its national borders, and isolating itself from European conflicts shaped the nation’s foreign policy and spurred government and private initiatives.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1146"/>
        <w:gridCol w:w="1146"/>
        <w:gridCol w:w="1146"/>
        <w:gridCol w:w="1147"/>
      </w:tblGrid>
      <w:tr w:rsidR="00C17798" w:rsidTr="00210121">
        <w:tc>
          <w:tcPr>
            <w:tcW w:w="6205" w:type="dxa"/>
            <w:shd w:val="clear" w:color="auto" w:fill="D9D9D9" w:themeFill="background1" w:themeFillShade="D9"/>
            <w:vAlign w:val="center"/>
          </w:tcPr>
          <w:p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Key Concept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585" w:type="dxa"/>
            <w:gridSpan w:val="4"/>
            <w:shd w:val="clear" w:color="auto" w:fill="D9D9D9" w:themeFill="background1" w:themeFillShade="D9"/>
            <w:vAlign w:val="center"/>
          </w:tcPr>
          <w:p w:rsidR="00C17798" w:rsidRDefault="00C17798" w:rsidP="00E60F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L</w:t>
            </w:r>
            <w:r w:rsidRPr="00844F70">
              <w:rPr>
                <w:b/>
                <w:sz w:val="24"/>
              </w:rPr>
              <w:t xml:space="preserve">east One Piece of Evidence to </w:t>
            </w:r>
          </w:p>
          <w:p w:rsidR="00C17798" w:rsidRPr="00844F70" w:rsidRDefault="00C17798" w:rsidP="00E60F86">
            <w:pPr>
              <w:jc w:val="center"/>
              <w:rPr>
                <w:b/>
                <w:sz w:val="24"/>
              </w:rPr>
            </w:pPr>
            <w:r w:rsidRPr="00844F70">
              <w:rPr>
                <w:b/>
                <w:sz w:val="24"/>
              </w:rPr>
              <w:t>Support the Concept</w:t>
            </w:r>
          </w:p>
        </w:tc>
      </w:tr>
      <w:tr w:rsidR="00C17798" w:rsidTr="00210121">
        <w:tc>
          <w:tcPr>
            <w:tcW w:w="6205" w:type="dxa"/>
          </w:tcPr>
          <w:p w:rsidR="00C17798" w:rsidRDefault="00C17798" w:rsidP="00E60F86">
            <w:r w:rsidRPr="00C17798">
              <w:rPr>
                <w:b/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 w:rsidR="00210121" w:rsidRPr="00210121">
              <w:rPr>
                <w:sz w:val="20"/>
              </w:rPr>
              <w:t>Struggling to create an independent global presence, U.S. policymakers sought to dominate the North American continent and to promote its foreign trade.</w:t>
            </w:r>
          </w:p>
        </w:tc>
        <w:tc>
          <w:tcPr>
            <w:tcW w:w="4585" w:type="dxa"/>
            <w:gridSpan w:val="4"/>
          </w:tcPr>
          <w:p w:rsidR="00C17798" w:rsidRDefault="00C17798" w:rsidP="00E60F86">
            <w:r w:rsidRPr="00E016D6">
              <w:rPr>
                <w:sz w:val="18"/>
              </w:rPr>
              <w:t xml:space="preserve"> </w:t>
            </w:r>
          </w:p>
        </w:tc>
      </w:tr>
      <w:tr w:rsidR="00C17798" w:rsidTr="00210121">
        <w:tc>
          <w:tcPr>
            <w:tcW w:w="6205" w:type="dxa"/>
          </w:tcPr>
          <w:p w:rsidR="00C17798" w:rsidRPr="00C17798" w:rsidRDefault="00C17798" w:rsidP="00E60F86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II.</w:t>
            </w:r>
            <w:r>
              <w:rPr>
                <w:sz w:val="20"/>
              </w:rPr>
              <w:t xml:space="preserve"> </w:t>
            </w:r>
            <w:r w:rsidR="00210121" w:rsidRPr="00210121">
              <w:rPr>
                <w:sz w:val="20"/>
              </w:rPr>
              <w:t>Various American groups and individuals initiated, championed, and/or resisted the expansion of territory and/or government powers.</w:t>
            </w:r>
            <w:r w:rsidR="00210121" w:rsidRPr="00210121">
              <w:rPr>
                <w:sz w:val="20"/>
              </w:rPr>
              <w:tab/>
            </w:r>
          </w:p>
        </w:tc>
        <w:tc>
          <w:tcPr>
            <w:tcW w:w="4585" w:type="dxa"/>
            <w:gridSpan w:val="4"/>
          </w:tcPr>
          <w:p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:rsidTr="00210121">
        <w:tc>
          <w:tcPr>
            <w:tcW w:w="6205" w:type="dxa"/>
          </w:tcPr>
          <w:p w:rsidR="00C17798" w:rsidRPr="00C17798" w:rsidRDefault="00C17798" w:rsidP="00E60F86">
            <w:pPr>
              <w:rPr>
                <w:sz w:val="20"/>
              </w:rPr>
            </w:pPr>
            <w:r w:rsidRPr="00C17798">
              <w:rPr>
                <w:b/>
                <w:sz w:val="20"/>
              </w:rPr>
              <w:t>III.</w:t>
            </w:r>
            <w:r>
              <w:rPr>
                <w:sz w:val="20"/>
              </w:rPr>
              <w:t xml:space="preserve"> </w:t>
            </w:r>
            <w:r w:rsidR="00210121" w:rsidRPr="00210121">
              <w:rPr>
                <w:sz w:val="20"/>
              </w:rPr>
              <w:t>The American acquisition of lands in the West gave rise to a contest over the extension of slavery into the western territories as w</w:t>
            </w:r>
            <w:r w:rsidR="00210121">
              <w:rPr>
                <w:sz w:val="20"/>
              </w:rPr>
              <w:t xml:space="preserve">ell as a series of attempts at </w:t>
            </w:r>
            <w:r w:rsidR="00210121" w:rsidRPr="00210121">
              <w:rPr>
                <w:sz w:val="20"/>
              </w:rPr>
              <w:t>national compromise.</w:t>
            </w:r>
          </w:p>
        </w:tc>
        <w:tc>
          <w:tcPr>
            <w:tcW w:w="4585" w:type="dxa"/>
            <w:gridSpan w:val="4"/>
          </w:tcPr>
          <w:p w:rsidR="00C17798" w:rsidRPr="00E016D6" w:rsidRDefault="00C17798" w:rsidP="00E60F86">
            <w:pPr>
              <w:rPr>
                <w:sz w:val="18"/>
              </w:rPr>
            </w:pPr>
          </w:p>
        </w:tc>
      </w:tr>
      <w:tr w:rsidR="00C17798" w:rsidTr="00210121">
        <w:trPr>
          <w:trHeight w:val="720"/>
        </w:trPr>
        <w:tc>
          <w:tcPr>
            <w:tcW w:w="6205" w:type="dxa"/>
            <w:vAlign w:val="center"/>
          </w:tcPr>
          <w:p w:rsidR="00C17798" w:rsidRPr="00844F70" w:rsidRDefault="00C17798" w:rsidP="00E60F86">
            <w:pPr>
              <w:pStyle w:val="NoSpacing"/>
              <w:jc w:val="center"/>
              <w:rPr>
                <w:b/>
              </w:rPr>
            </w:pPr>
            <w:r w:rsidRPr="00844F70">
              <w:rPr>
                <w:b/>
                <w:sz w:val="40"/>
              </w:rPr>
              <w:t xml:space="preserve">I Can… </w:t>
            </w:r>
            <w:r>
              <w:rPr>
                <w:b/>
              </w:rPr>
              <w:t>(circle all that apply</w:t>
            </w:r>
            <w:r w:rsidRPr="00844F70">
              <w:rPr>
                <w:b/>
              </w:rPr>
              <w:t>)</w:t>
            </w:r>
          </w:p>
        </w:tc>
        <w:tc>
          <w:tcPr>
            <w:tcW w:w="1146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Connect to Another Time Period</w:t>
            </w:r>
          </w:p>
        </w:tc>
        <w:tc>
          <w:tcPr>
            <w:tcW w:w="1146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Provide Supporting Evidence</w:t>
            </w:r>
          </w:p>
        </w:tc>
        <w:tc>
          <w:tcPr>
            <w:tcW w:w="1146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Explain the Main Idea</w:t>
            </w:r>
          </w:p>
        </w:tc>
        <w:tc>
          <w:tcPr>
            <w:tcW w:w="1147" w:type="dxa"/>
            <w:vAlign w:val="center"/>
          </w:tcPr>
          <w:p w:rsidR="00C17798" w:rsidRPr="008A4ED9" w:rsidRDefault="00C17798" w:rsidP="00E60F86">
            <w:pPr>
              <w:jc w:val="center"/>
              <w:rPr>
                <w:b/>
                <w:sz w:val="18"/>
              </w:rPr>
            </w:pPr>
            <w:r w:rsidRPr="008A4ED9">
              <w:rPr>
                <w:b/>
                <w:sz w:val="18"/>
              </w:rPr>
              <w:t>Identify the Key Terms</w:t>
            </w:r>
          </w:p>
        </w:tc>
      </w:tr>
    </w:tbl>
    <w:p w:rsidR="00407B4B" w:rsidRDefault="00407B4B"/>
    <w:sectPr w:rsidR="00407B4B" w:rsidSect="002A3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F1"/>
    <w:multiLevelType w:val="multilevel"/>
    <w:tmpl w:val="457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0EA"/>
    <w:multiLevelType w:val="hybridMultilevel"/>
    <w:tmpl w:val="E94A5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27BB"/>
    <w:multiLevelType w:val="hybridMultilevel"/>
    <w:tmpl w:val="CB26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82A"/>
    <w:multiLevelType w:val="multilevel"/>
    <w:tmpl w:val="BD46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604E1"/>
    <w:multiLevelType w:val="hybridMultilevel"/>
    <w:tmpl w:val="C66804D0"/>
    <w:lvl w:ilvl="0" w:tplc="83F4BDF8">
      <w:start w:val="2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4C2"/>
    <w:multiLevelType w:val="hybridMultilevel"/>
    <w:tmpl w:val="0292EB44"/>
    <w:lvl w:ilvl="0" w:tplc="D6C29368">
      <w:start w:val="3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13024"/>
    <w:multiLevelType w:val="multilevel"/>
    <w:tmpl w:val="21C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E3F1F"/>
    <w:multiLevelType w:val="multilevel"/>
    <w:tmpl w:val="77B6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07FB3"/>
    <w:multiLevelType w:val="hybridMultilevel"/>
    <w:tmpl w:val="AF40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4307"/>
    <w:multiLevelType w:val="hybridMultilevel"/>
    <w:tmpl w:val="519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27F23"/>
    <w:multiLevelType w:val="hybridMultilevel"/>
    <w:tmpl w:val="69FC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743A5"/>
    <w:multiLevelType w:val="multilevel"/>
    <w:tmpl w:val="B4F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2C15D2"/>
    <w:multiLevelType w:val="hybridMultilevel"/>
    <w:tmpl w:val="9A10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A0A66"/>
    <w:multiLevelType w:val="hybridMultilevel"/>
    <w:tmpl w:val="D78E16B2"/>
    <w:lvl w:ilvl="0" w:tplc="EE28FFA2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E80554"/>
    <w:multiLevelType w:val="hybridMultilevel"/>
    <w:tmpl w:val="479A71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B7F93"/>
    <w:multiLevelType w:val="hybridMultilevel"/>
    <w:tmpl w:val="FD42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E"/>
    <w:rsid w:val="000324C7"/>
    <w:rsid w:val="000404DD"/>
    <w:rsid w:val="000551CE"/>
    <w:rsid w:val="000C75D6"/>
    <w:rsid w:val="000D38D4"/>
    <w:rsid w:val="000E48CD"/>
    <w:rsid w:val="001543FF"/>
    <w:rsid w:val="0018665B"/>
    <w:rsid w:val="001A59F1"/>
    <w:rsid w:val="00210121"/>
    <w:rsid w:val="0027222C"/>
    <w:rsid w:val="00292A00"/>
    <w:rsid w:val="002A372E"/>
    <w:rsid w:val="003412D0"/>
    <w:rsid w:val="00354724"/>
    <w:rsid w:val="003C3AAC"/>
    <w:rsid w:val="00407B4B"/>
    <w:rsid w:val="004906D7"/>
    <w:rsid w:val="004B470F"/>
    <w:rsid w:val="004B592E"/>
    <w:rsid w:val="004C03AD"/>
    <w:rsid w:val="004D400C"/>
    <w:rsid w:val="00572A89"/>
    <w:rsid w:val="005A0C6E"/>
    <w:rsid w:val="00631F1A"/>
    <w:rsid w:val="00681E3F"/>
    <w:rsid w:val="006A145C"/>
    <w:rsid w:val="006E2E2E"/>
    <w:rsid w:val="00791BFB"/>
    <w:rsid w:val="008A4ED9"/>
    <w:rsid w:val="009A6138"/>
    <w:rsid w:val="00AC4302"/>
    <w:rsid w:val="00B05C12"/>
    <w:rsid w:val="00BD789B"/>
    <w:rsid w:val="00C17798"/>
    <w:rsid w:val="00CA7DF7"/>
    <w:rsid w:val="00D34635"/>
    <w:rsid w:val="00D67C39"/>
    <w:rsid w:val="00DE2E7A"/>
    <w:rsid w:val="00F45C2B"/>
    <w:rsid w:val="00FA1A58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C3339-EDD1-4365-9618-E2E79398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2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2A372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779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Ray</dc:creator>
  <cp:keywords/>
  <dc:description/>
  <cp:lastModifiedBy>Stacy Ray</cp:lastModifiedBy>
  <cp:revision>18</cp:revision>
  <cp:lastPrinted>2016-09-07T14:22:00Z</cp:lastPrinted>
  <dcterms:created xsi:type="dcterms:W3CDTF">2016-10-03T01:16:00Z</dcterms:created>
  <dcterms:modified xsi:type="dcterms:W3CDTF">2016-10-03T03:34:00Z</dcterms:modified>
</cp:coreProperties>
</file>